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06FD" w14:textId="77777777" w:rsidR="00F20FA3" w:rsidRDefault="00000000">
      <w:pPr>
        <w:pStyle w:val="Heading1"/>
        <w:jc w:val="center"/>
      </w:pPr>
      <w:r>
        <w:t>🌟 Sponsor the 2025 VBBA JDR Conference 🌟</w:t>
      </w:r>
    </w:p>
    <w:p w14:paraId="3E90DDD2" w14:textId="77777777" w:rsidR="00F20FA3" w:rsidRDefault="00000000">
      <w:pPr>
        <w:jc w:val="center"/>
      </w:pPr>
      <w:r>
        <w:rPr>
          <w:b/>
        </w:rPr>
        <w:t>Support the legal community. Promote your brand. Make a difference.</w:t>
      </w:r>
    </w:p>
    <w:p w14:paraId="569A86D2" w14:textId="77777777" w:rsidR="00F20FA3" w:rsidRDefault="00000000">
      <w:r>
        <w:t>The Virginia Beach Bar Association Juvenile &amp; Domestic Relations District Court (JDR) Conference returns on Thursday, September 25, 2025, bringing together judges, attorneys, and professionals for a full day of CLE programming, collaboration, and community-building.</w:t>
      </w:r>
    </w:p>
    <w:p w14:paraId="013315B6" w14:textId="77777777" w:rsidR="00F20FA3" w:rsidRDefault="00000000">
      <w:r>
        <w:t>📍 Location: ATC, 1800 College Crescent, Virginia Beach, VA</w:t>
      </w:r>
    </w:p>
    <w:p w14:paraId="1FD49E6B" w14:textId="77777777" w:rsidR="00F20FA3" w:rsidRDefault="00000000">
      <w:r>
        <w:t>🕣 Time: 8:30 a.m. – 5:00 p.m.</w:t>
      </w:r>
    </w:p>
    <w:p w14:paraId="3ACE244C" w14:textId="77777777" w:rsidR="00F20FA3" w:rsidRDefault="00000000">
      <w:pPr>
        <w:pStyle w:val="Heading2"/>
      </w:pPr>
      <w:r>
        <w:t>🔹 Why Sponsor?</w:t>
      </w:r>
    </w:p>
    <w:p w14:paraId="11534A25" w14:textId="77777777" w:rsidR="00F20FA3" w:rsidRDefault="00000000">
      <w:r>
        <w:t>Your sponsorship directly supports CLE presentations, networking, printed materials, and refreshments for all attendees. This is an outstanding opportunity to put your brand in front of the Hampton Roads legal community while demonstrating your commitment to the administration of justice and professional education.</w:t>
      </w:r>
    </w:p>
    <w:p w14:paraId="43503705" w14:textId="77777777" w:rsidR="00F20FA3" w:rsidRDefault="00000000">
      <w:pPr>
        <w:pStyle w:val="Heading2"/>
      </w:pPr>
      <w:r>
        <w:t>💼 Sponsorship Levels &amp; Benefits</w:t>
      </w:r>
    </w:p>
    <w:p w14:paraId="09F9A6B0" w14:textId="77777777" w:rsidR="008966AB" w:rsidRDefault="00000000">
      <w:pPr>
        <w:rPr>
          <w:b/>
        </w:rPr>
      </w:pPr>
      <w:r>
        <w:t>We offer four impactful levels of sponsorship:</w:t>
      </w:r>
      <w:r>
        <w:br/>
      </w:r>
    </w:p>
    <w:p w14:paraId="1184EA22" w14:textId="609D34A6" w:rsidR="00F20FA3" w:rsidRDefault="00000000">
      <w:r>
        <w:rPr>
          <w:b/>
        </w:rPr>
        <w:t>Platinum – $2,000</w:t>
      </w:r>
    </w:p>
    <w:p w14:paraId="3316E402" w14:textId="77777777" w:rsidR="00F20FA3" w:rsidRDefault="00000000">
      <w:r>
        <w:t>Our premier tier includes top logo placement in all conference materials and signage, prominent recognition during opening remarks, a full table display at the event, and five complimentary attendee passes. Platinum sponsors will also deliver a 3–5 minute presentation before lunch and be featured most prominently in the PowerPoint shown during registration and lunch.</w:t>
      </w:r>
    </w:p>
    <w:p w14:paraId="1035E969" w14:textId="77777777" w:rsidR="00F20FA3" w:rsidRDefault="00000000">
      <w:r>
        <w:rPr>
          <w:b/>
        </w:rPr>
        <w:t>Gold – $1,000</w:t>
      </w:r>
    </w:p>
    <w:p w14:paraId="7F481BF6" w14:textId="77777777" w:rsidR="00F20FA3" w:rsidRDefault="00000000">
      <w:r>
        <w:t>Gold sponsors enjoy medium logo placement, recognition in the opening remarks, inclusion on the printed agenda, a shared table display, and two complimentary attendee passes. Gold sponsors will be clearly featured in the conference PowerPoint.</w:t>
      </w:r>
    </w:p>
    <w:p w14:paraId="0C659CC3" w14:textId="77777777" w:rsidR="00F20FA3" w:rsidRDefault="00000000">
      <w:r>
        <w:rPr>
          <w:b/>
        </w:rPr>
        <w:t>Silver – $500</w:t>
      </w:r>
    </w:p>
    <w:p w14:paraId="313BAA00" w14:textId="77777777" w:rsidR="00F20FA3" w:rsidRDefault="00000000">
      <w:r>
        <w:t>Silver sponsors receive small logo placement in materials and PowerPoint, name on the printed agenda, shared table space, and one complimentary attendee pass.</w:t>
      </w:r>
    </w:p>
    <w:p w14:paraId="46893076" w14:textId="77777777" w:rsidR="008966AB" w:rsidRDefault="008966AB">
      <w:pPr>
        <w:rPr>
          <w:b/>
        </w:rPr>
      </w:pPr>
    </w:p>
    <w:p w14:paraId="767F35F8" w14:textId="77777777" w:rsidR="008966AB" w:rsidRDefault="008966AB">
      <w:pPr>
        <w:rPr>
          <w:b/>
        </w:rPr>
      </w:pPr>
    </w:p>
    <w:p w14:paraId="58F58E93" w14:textId="1814F171" w:rsidR="00F20FA3" w:rsidRDefault="00000000">
      <w:r>
        <w:rPr>
          <w:b/>
        </w:rPr>
        <w:lastRenderedPageBreak/>
        <w:t>Bronze – $250</w:t>
      </w:r>
    </w:p>
    <w:p w14:paraId="5F6B8FAB" w14:textId="77777777" w:rsidR="00F20FA3" w:rsidRDefault="00000000">
      <w:r>
        <w:t>Bronze sponsors are acknowledged with name printed on the agenda and included in the PowerPoint presentation.</w:t>
      </w:r>
    </w:p>
    <w:p w14:paraId="3C736D09" w14:textId="77777777" w:rsidR="00F20FA3" w:rsidRDefault="00000000">
      <w:r>
        <w:t>All sponsors will be included in a PowerPoint presentation displayed during registration and lunch (with logo size scaled by level) and will receive a formal thank-you letter suitable for tax documentation.</w:t>
      </w:r>
    </w:p>
    <w:p w14:paraId="65D6BFA7" w14:textId="77777777" w:rsidR="00F20FA3" w:rsidRDefault="00000000">
      <w:r>
        <w:t>Thank you for supporting the 2025 VBBA JDR Conference and the greater legal community of Hampton Roads!</w:t>
      </w:r>
    </w:p>
    <w:sectPr w:rsidR="00F20FA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14990818">
    <w:abstractNumId w:val="8"/>
  </w:num>
  <w:num w:numId="2" w16cid:durableId="572936303">
    <w:abstractNumId w:val="6"/>
  </w:num>
  <w:num w:numId="3" w16cid:durableId="431438711">
    <w:abstractNumId w:val="5"/>
  </w:num>
  <w:num w:numId="4" w16cid:durableId="1048070103">
    <w:abstractNumId w:val="4"/>
  </w:num>
  <w:num w:numId="5" w16cid:durableId="1249388068">
    <w:abstractNumId w:val="7"/>
  </w:num>
  <w:num w:numId="6" w16cid:durableId="270019651">
    <w:abstractNumId w:val="3"/>
  </w:num>
  <w:num w:numId="7" w16cid:durableId="129828801">
    <w:abstractNumId w:val="2"/>
  </w:num>
  <w:num w:numId="8" w16cid:durableId="1311011766">
    <w:abstractNumId w:val="1"/>
  </w:num>
  <w:num w:numId="9" w16cid:durableId="115718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25FFF"/>
    <w:rsid w:val="008966AB"/>
    <w:rsid w:val="009B065A"/>
    <w:rsid w:val="00AA1D8D"/>
    <w:rsid w:val="00B47730"/>
    <w:rsid w:val="00CB0664"/>
    <w:rsid w:val="00D54940"/>
    <w:rsid w:val="00F20FA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D4524"/>
  <w14:defaultImageDpi w14:val="300"/>
  <w15:docId w15:val="{9871C946-8D9F-4D98-9B82-31F99B88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Broudy, Mitchell (VDSS)</cp:lastModifiedBy>
  <cp:revision>2</cp:revision>
  <dcterms:created xsi:type="dcterms:W3CDTF">2025-06-12T12:58:00Z</dcterms:created>
  <dcterms:modified xsi:type="dcterms:W3CDTF">2025-06-12T12:58:00Z</dcterms:modified>
  <cp:category/>
</cp:coreProperties>
</file>